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 w:eastAsia="黑体"/>
        </w:rPr>
      </w:pPr>
      <w:r>
        <w:rPr>
          <w:rFonts w:ascii="黑体" w:hAnsi="仿宋" w:eastAsia="黑体"/>
        </w:rPr>
        <w:t>附件</w:t>
      </w:r>
      <w:r>
        <w:rPr>
          <w:rFonts w:hint="eastAsia" w:ascii="黑体" w:hAnsi="仿宋" w:eastAsia="黑体"/>
        </w:rPr>
        <w:t>4</w:t>
      </w:r>
    </w:p>
    <w:p>
      <w:pPr>
        <w:spacing w:line="560" w:lineRule="exact"/>
        <w:jc w:val="center"/>
        <w:rPr>
          <w:rFonts w:hint="eastAsia" w:ascii="华文中宋" w:hAnsi="华文中宋" w:eastAsia="华文中宋"/>
          <w:b/>
          <w:sz w:val="36"/>
          <w:szCs w:val="36"/>
        </w:rPr>
      </w:pPr>
      <w:bookmarkStart w:id="0" w:name="_GoBack"/>
      <w:r>
        <w:rPr>
          <w:rFonts w:hint="eastAsia" w:ascii="华文中宋" w:hAnsi="华文中宋" w:eastAsia="华文中宋"/>
          <w:b/>
          <w:sz w:val="36"/>
          <w:szCs w:val="36"/>
        </w:rPr>
        <w:t>宁波市典当行分类评级评分表</w:t>
      </w:r>
    </w:p>
    <w:bookmarkEnd w:id="0"/>
    <w:p>
      <w:pPr>
        <w:spacing w:line="560" w:lineRule="exact"/>
        <w:rPr>
          <w:rFonts w:hint="eastAsia" w:ascii="仿宋" w:hAnsi="仿宋" w:eastAsia="仿宋"/>
        </w:rPr>
      </w:pPr>
      <w:r>
        <w:rPr>
          <w:rFonts w:ascii="仿宋" w:hAnsi="仿宋" w:eastAsia="仿宋"/>
        </w:rPr>
        <w:t>单位（盖章）：</w:t>
      </w:r>
    </w:p>
    <w:tbl>
      <w:tblPr>
        <w:tblStyle w:val="3"/>
        <w:tblW w:w="137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276"/>
        <w:gridCol w:w="1559"/>
        <w:gridCol w:w="4253"/>
        <w:gridCol w:w="709"/>
        <w:gridCol w:w="1134"/>
        <w:gridCol w:w="1417"/>
        <w:gridCol w:w="127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楷体" w:hAnsi="楷体" w:eastAsia="楷体"/>
                <w:b/>
              </w:rPr>
            </w:pPr>
            <w:r>
              <w:rPr>
                <w:rFonts w:ascii="楷体" w:hAnsi="楷体" w:eastAsia="楷体"/>
                <w:b/>
              </w:rPr>
              <w:t>序号</w:t>
            </w:r>
          </w:p>
        </w:tc>
        <w:tc>
          <w:tcPr>
            <w:tcW w:w="1276" w:type="dxa"/>
            <w:noWrap w:val="0"/>
            <w:vAlign w:val="center"/>
          </w:tcPr>
          <w:p>
            <w:pPr>
              <w:spacing w:line="560" w:lineRule="exact"/>
              <w:jc w:val="center"/>
              <w:rPr>
                <w:rFonts w:ascii="楷体" w:hAnsi="楷体" w:eastAsia="楷体"/>
                <w:b/>
              </w:rPr>
            </w:pPr>
            <w:r>
              <w:rPr>
                <w:rFonts w:ascii="楷体" w:hAnsi="楷体" w:eastAsia="楷体"/>
                <w:b/>
              </w:rPr>
              <w:t>项目</w:t>
            </w:r>
          </w:p>
        </w:tc>
        <w:tc>
          <w:tcPr>
            <w:tcW w:w="1559" w:type="dxa"/>
            <w:noWrap w:val="0"/>
            <w:vAlign w:val="center"/>
          </w:tcPr>
          <w:p>
            <w:pPr>
              <w:spacing w:line="560" w:lineRule="exact"/>
              <w:jc w:val="center"/>
              <w:rPr>
                <w:rFonts w:hint="eastAsia" w:ascii="楷体" w:hAnsi="楷体" w:eastAsia="楷体"/>
                <w:b/>
              </w:rPr>
            </w:pPr>
            <w:r>
              <w:rPr>
                <w:rFonts w:ascii="楷体" w:hAnsi="楷体" w:eastAsia="楷体"/>
                <w:b/>
              </w:rPr>
              <w:t>指标</w:t>
            </w:r>
          </w:p>
          <w:p>
            <w:pPr>
              <w:spacing w:line="560" w:lineRule="exact"/>
              <w:jc w:val="center"/>
              <w:rPr>
                <w:rFonts w:ascii="楷体" w:hAnsi="楷体" w:eastAsia="楷体"/>
                <w:b/>
              </w:rPr>
            </w:pPr>
            <w:r>
              <w:rPr>
                <w:rFonts w:ascii="楷体" w:hAnsi="楷体" w:eastAsia="楷体"/>
                <w:b/>
              </w:rPr>
              <w:t>分值</w:t>
            </w:r>
          </w:p>
        </w:tc>
        <w:tc>
          <w:tcPr>
            <w:tcW w:w="4253" w:type="dxa"/>
            <w:noWrap w:val="0"/>
            <w:vAlign w:val="center"/>
          </w:tcPr>
          <w:p>
            <w:pPr>
              <w:spacing w:line="560" w:lineRule="exact"/>
              <w:jc w:val="center"/>
              <w:rPr>
                <w:rFonts w:ascii="楷体" w:hAnsi="楷体" w:eastAsia="楷体"/>
                <w:b/>
              </w:rPr>
            </w:pPr>
            <w:r>
              <w:rPr>
                <w:rFonts w:ascii="楷体" w:hAnsi="楷体" w:eastAsia="楷体"/>
                <w:b/>
              </w:rPr>
              <w:t>评分标准</w:t>
            </w:r>
          </w:p>
        </w:tc>
        <w:tc>
          <w:tcPr>
            <w:tcW w:w="709" w:type="dxa"/>
            <w:noWrap w:val="0"/>
            <w:vAlign w:val="center"/>
          </w:tcPr>
          <w:p>
            <w:pPr>
              <w:spacing w:line="560" w:lineRule="exact"/>
              <w:jc w:val="center"/>
              <w:rPr>
                <w:rFonts w:ascii="楷体" w:hAnsi="楷体" w:eastAsia="楷体"/>
                <w:b/>
              </w:rPr>
            </w:pPr>
            <w:r>
              <w:rPr>
                <w:rFonts w:ascii="楷体" w:hAnsi="楷体" w:eastAsia="楷体"/>
                <w:b/>
              </w:rPr>
              <w:t>得分</w:t>
            </w:r>
          </w:p>
        </w:tc>
        <w:tc>
          <w:tcPr>
            <w:tcW w:w="1134" w:type="dxa"/>
            <w:noWrap w:val="0"/>
            <w:vAlign w:val="center"/>
          </w:tcPr>
          <w:p>
            <w:pPr>
              <w:spacing w:line="560" w:lineRule="exact"/>
              <w:jc w:val="center"/>
              <w:rPr>
                <w:rFonts w:ascii="楷体" w:hAnsi="楷体" w:eastAsia="楷体"/>
                <w:b/>
              </w:rPr>
            </w:pPr>
            <w:r>
              <w:rPr>
                <w:rFonts w:ascii="楷体" w:hAnsi="楷体" w:eastAsia="楷体"/>
                <w:b/>
              </w:rPr>
              <w:t>自评分</w:t>
            </w:r>
          </w:p>
        </w:tc>
        <w:tc>
          <w:tcPr>
            <w:tcW w:w="1417" w:type="dxa"/>
            <w:noWrap w:val="0"/>
            <w:vAlign w:val="center"/>
          </w:tcPr>
          <w:p>
            <w:pPr>
              <w:spacing w:line="560" w:lineRule="exact"/>
              <w:jc w:val="center"/>
              <w:rPr>
                <w:rFonts w:hint="eastAsia" w:ascii="楷体" w:hAnsi="楷体" w:eastAsia="楷体"/>
                <w:b/>
              </w:rPr>
            </w:pPr>
            <w:r>
              <w:rPr>
                <w:rFonts w:ascii="楷体" w:hAnsi="楷体" w:eastAsia="楷体"/>
                <w:b/>
              </w:rPr>
              <w:t>区县（市）</w:t>
            </w:r>
          </w:p>
          <w:p>
            <w:pPr>
              <w:spacing w:line="560" w:lineRule="exact"/>
              <w:jc w:val="center"/>
              <w:rPr>
                <w:rFonts w:ascii="楷体" w:hAnsi="楷体" w:eastAsia="楷体"/>
                <w:b/>
              </w:rPr>
            </w:pPr>
            <w:r>
              <w:rPr>
                <w:rFonts w:ascii="楷体" w:hAnsi="楷体" w:eastAsia="楷体"/>
                <w:b/>
              </w:rPr>
              <w:t>评分</w:t>
            </w:r>
          </w:p>
        </w:tc>
        <w:tc>
          <w:tcPr>
            <w:tcW w:w="1276" w:type="dxa"/>
            <w:noWrap w:val="0"/>
            <w:vAlign w:val="center"/>
          </w:tcPr>
          <w:p>
            <w:pPr>
              <w:spacing w:line="560" w:lineRule="exact"/>
              <w:jc w:val="center"/>
              <w:rPr>
                <w:rFonts w:ascii="楷体" w:hAnsi="楷体" w:eastAsia="楷体"/>
                <w:b/>
              </w:rPr>
            </w:pPr>
            <w:r>
              <w:rPr>
                <w:rFonts w:ascii="楷体" w:hAnsi="楷体" w:eastAsia="楷体"/>
                <w:b/>
              </w:rPr>
              <w:t>协会评分</w:t>
            </w:r>
          </w:p>
        </w:tc>
        <w:tc>
          <w:tcPr>
            <w:tcW w:w="1417" w:type="dxa"/>
            <w:noWrap w:val="0"/>
            <w:vAlign w:val="center"/>
          </w:tcPr>
          <w:p>
            <w:pPr>
              <w:spacing w:line="560" w:lineRule="exact"/>
              <w:jc w:val="center"/>
              <w:rPr>
                <w:rFonts w:ascii="楷体" w:hAnsi="楷体" w:eastAsia="楷体"/>
                <w:b/>
              </w:rPr>
            </w:pPr>
            <w:r>
              <w:rPr>
                <w:rFonts w:ascii="楷体" w:hAnsi="楷体" w:eastAsia="楷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w:t>
            </w:r>
          </w:p>
        </w:tc>
        <w:tc>
          <w:tcPr>
            <w:tcW w:w="1276"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经营业绩（</w:t>
            </w:r>
            <w:r>
              <w:rPr>
                <w:rFonts w:hint="eastAsia" w:ascii="仿宋" w:hAnsi="仿宋" w:eastAsia="仿宋"/>
                <w:sz w:val="24"/>
                <w:szCs w:val="24"/>
              </w:rPr>
              <w:t>60分）</w:t>
            </w: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年典当总额（</w:t>
            </w:r>
            <w:r>
              <w:rPr>
                <w:rFonts w:hint="eastAsia" w:ascii="仿宋" w:hAnsi="仿宋" w:eastAsia="仿宋"/>
                <w:sz w:val="24"/>
                <w:szCs w:val="24"/>
              </w:rPr>
              <w:t>10分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年典当总额/注册资本≧25%</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年典当总额/注册资本≧50%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年典当总额/注册资本≧100%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年典当总额/注册资本≧150%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年典当总额/注册资本≧200%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年典当总额/注册资本≧250%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年典当总额/注册资本≧300%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年典当总额/注册资本≧400%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9</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9</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hint="eastAsia" w:ascii="仿宋" w:hAnsi="仿宋" w:eastAsia="仿宋"/>
                <w:sz w:val="21"/>
                <w:szCs w:val="21"/>
              </w:rPr>
              <w:t>年典当总额/注册资本≧500%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10</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10</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年平均典当余额（</w:t>
            </w:r>
            <w:r>
              <w:rPr>
                <w:rFonts w:hint="eastAsia" w:ascii="仿宋" w:hAnsi="仿宋" w:eastAsia="仿宋"/>
                <w:sz w:val="24"/>
                <w:szCs w:val="24"/>
              </w:rPr>
              <w:t>10分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1"/>
                <w:szCs w:val="21"/>
              </w:rPr>
            </w:pPr>
            <w:r>
              <w:rPr>
                <w:rFonts w:ascii="仿宋" w:hAnsi="仿宋" w:eastAsia="仿宋"/>
                <w:sz w:val="24"/>
                <w:szCs w:val="24"/>
              </w:rPr>
              <w:t>年均典当余额</w:t>
            </w:r>
            <w:r>
              <w:rPr>
                <w:rFonts w:hint="eastAsia" w:ascii="仿宋" w:hAnsi="仿宋" w:eastAsia="仿宋"/>
                <w:sz w:val="21"/>
                <w:szCs w:val="21"/>
              </w:rPr>
              <w:t>/注册资本≧10%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11</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4"/>
                <w:szCs w:val="24"/>
              </w:rPr>
              <w:t>年均典当余额</w:t>
            </w:r>
            <w:r>
              <w:rPr>
                <w:rFonts w:hint="eastAsia" w:ascii="仿宋" w:hAnsi="仿宋" w:eastAsia="仿宋"/>
                <w:sz w:val="21"/>
                <w:szCs w:val="21"/>
              </w:rPr>
              <w:t>/注册资本≧20%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12</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4"/>
                <w:szCs w:val="24"/>
              </w:rPr>
              <w:t>年均典当余额</w:t>
            </w:r>
            <w:r>
              <w:rPr>
                <w:rFonts w:hint="eastAsia" w:ascii="仿宋" w:hAnsi="仿宋" w:eastAsia="仿宋"/>
                <w:sz w:val="21"/>
                <w:szCs w:val="21"/>
              </w:rPr>
              <w:t>/注册资本≧30%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13</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4"/>
                <w:szCs w:val="24"/>
              </w:rPr>
              <w:t>年均典当余额</w:t>
            </w:r>
            <w:r>
              <w:rPr>
                <w:rFonts w:hint="eastAsia" w:ascii="仿宋" w:hAnsi="仿宋" w:eastAsia="仿宋"/>
                <w:sz w:val="21"/>
                <w:szCs w:val="21"/>
              </w:rPr>
              <w:t>/注册资本≧40%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14</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4"/>
                <w:szCs w:val="24"/>
              </w:rPr>
              <w:t>年均典当余额</w:t>
            </w:r>
            <w:r>
              <w:rPr>
                <w:rFonts w:hint="eastAsia" w:ascii="仿宋" w:hAnsi="仿宋" w:eastAsia="仿宋"/>
                <w:sz w:val="21"/>
                <w:szCs w:val="21"/>
              </w:rPr>
              <w:t>/注册资本≧50%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15</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4"/>
                <w:szCs w:val="24"/>
              </w:rPr>
              <w:t>年均典当余额</w:t>
            </w:r>
            <w:r>
              <w:rPr>
                <w:rFonts w:hint="eastAsia" w:ascii="仿宋" w:hAnsi="仿宋" w:eastAsia="仿宋"/>
                <w:sz w:val="21"/>
                <w:szCs w:val="21"/>
              </w:rPr>
              <w:t>/注册资本≧60%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16</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4"/>
                <w:szCs w:val="24"/>
              </w:rPr>
              <w:t>年均典当余额</w:t>
            </w:r>
            <w:r>
              <w:rPr>
                <w:rFonts w:hint="eastAsia" w:ascii="仿宋" w:hAnsi="仿宋" w:eastAsia="仿宋"/>
                <w:sz w:val="21"/>
                <w:szCs w:val="21"/>
              </w:rPr>
              <w:t>/注册资本≧70%</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10</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17</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年累计典当笔数（</w:t>
            </w:r>
            <w:r>
              <w:rPr>
                <w:rFonts w:hint="eastAsia" w:ascii="仿宋" w:hAnsi="仿宋" w:eastAsia="仿宋"/>
                <w:sz w:val="24"/>
                <w:szCs w:val="24"/>
              </w:rPr>
              <w:t>10</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≧10笔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18</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≧30笔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19</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≧60笔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20</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≧80笔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21</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≧100笔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22</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≧200笔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23</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≧300笔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24</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≧400笔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25</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≧500笔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9</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26</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年典当笔数</w:t>
            </w:r>
            <w:r>
              <w:rPr>
                <w:rFonts w:hint="eastAsia" w:ascii="仿宋" w:hAnsi="仿宋" w:eastAsia="仿宋"/>
                <w:sz w:val="21"/>
                <w:szCs w:val="21"/>
              </w:rPr>
              <w:t>≧600笔</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10</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27</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年息费收入（</w:t>
            </w:r>
            <w:r>
              <w:rPr>
                <w:rFonts w:hint="eastAsia" w:ascii="仿宋" w:hAnsi="仿宋" w:eastAsia="仿宋"/>
                <w:sz w:val="24"/>
                <w:szCs w:val="24"/>
              </w:rPr>
              <w:t>10分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≧1万元</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1</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28</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≧10万元</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29</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≧30万元</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30</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≧50万元</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31</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≧70万元</w:t>
            </w:r>
          </w:p>
        </w:tc>
        <w:tc>
          <w:tcPr>
            <w:tcW w:w="709"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32</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≧90万元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6</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33</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≧110万元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7</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34</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≧130万元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8</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35</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≧150万元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9</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36</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年息费收入</w:t>
            </w:r>
            <w:r>
              <w:rPr>
                <w:rFonts w:hint="eastAsia" w:ascii="仿宋" w:hAnsi="仿宋" w:eastAsia="仿宋"/>
                <w:sz w:val="21"/>
                <w:szCs w:val="21"/>
              </w:rPr>
              <w:t>≧200万元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10</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37</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年纳税（10分）</w:t>
            </w: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≧0.1万元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1</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38</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≧0.5万元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2</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39</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≧2万元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3</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40</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≧4万元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41</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≧5万元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42</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≧10万元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6</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43</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≧20万元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7</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44</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≧30万元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8</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45</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≧40万元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9</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46</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1"/>
                <w:szCs w:val="21"/>
              </w:rPr>
              <w:t>年纳税</w:t>
            </w:r>
            <w:r>
              <w:rPr>
                <w:rFonts w:hint="eastAsia" w:ascii="仿宋" w:hAnsi="仿宋" w:eastAsia="仿宋"/>
                <w:sz w:val="21"/>
                <w:szCs w:val="21"/>
              </w:rPr>
              <w:t>≧50万元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10</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47</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年净利润（</w:t>
            </w:r>
            <w:r>
              <w:rPr>
                <w:rFonts w:hint="eastAsia" w:ascii="仿宋" w:hAnsi="仿宋" w:eastAsia="仿宋"/>
                <w:sz w:val="24"/>
                <w:szCs w:val="24"/>
              </w:rPr>
              <w:t>10分</w:t>
            </w:r>
            <w:r>
              <w:rPr>
                <w:rFonts w:ascii="仿宋" w:hAnsi="仿宋" w:eastAsia="仿宋"/>
                <w:sz w:val="24"/>
                <w:szCs w:val="24"/>
              </w:rPr>
              <w:t>）</w:t>
            </w:r>
          </w:p>
        </w:tc>
        <w:tc>
          <w:tcPr>
            <w:tcW w:w="4253" w:type="dxa"/>
            <w:noWrap w:val="0"/>
            <w:vAlign w:val="top"/>
          </w:tcPr>
          <w:p>
            <w:pPr>
              <w:rPr>
                <w:rFonts w:ascii="仿宋" w:hAnsi="仿宋" w:eastAsia="仿宋"/>
                <w:sz w:val="21"/>
                <w:szCs w:val="21"/>
              </w:rPr>
            </w:pPr>
            <w:r>
              <w:rPr>
                <w:rFonts w:ascii="仿宋" w:hAnsi="仿宋" w:eastAsia="仿宋"/>
                <w:sz w:val="24"/>
                <w:szCs w:val="24"/>
              </w:rPr>
              <w:t>年净利润</w:t>
            </w:r>
            <w:r>
              <w:rPr>
                <w:rFonts w:hint="eastAsia" w:ascii="仿宋" w:hAnsi="仿宋" w:eastAsia="仿宋"/>
                <w:sz w:val="21"/>
                <w:szCs w:val="21"/>
              </w:rPr>
              <w:t>/注册资本﹥0.01%</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1</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48</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1"/>
                <w:szCs w:val="21"/>
              </w:rPr>
            </w:pPr>
            <w:r>
              <w:rPr>
                <w:rFonts w:ascii="仿宋" w:hAnsi="仿宋" w:eastAsia="仿宋"/>
                <w:sz w:val="24"/>
                <w:szCs w:val="24"/>
              </w:rPr>
              <w:t>年净利润</w:t>
            </w:r>
            <w:r>
              <w:rPr>
                <w:rFonts w:hint="eastAsia" w:ascii="仿宋" w:hAnsi="仿宋" w:eastAsia="仿宋"/>
                <w:sz w:val="21"/>
                <w:szCs w:val="21"/>
              </w:rPr>
              <w:t>/注册资本﹥0.2%</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2</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49</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hint="eastAsia" w:ascii="仿宋" w:hAnsi="仿宋" w:eastAsia="仿宋"/>
                <w:sz w:val="21"/>
                <w:szCs w:val="21"/>
              </w:rPr>
              <w:t>0.5%﹤</w:t>
            </w:r>
            <w:r>
              <w:rPr>
                <w:rFonts w:ascii="仿宋" w:hAnsi="仿宋" w:eastAsia="仿宋"/>
                <w:sz w:val="24"/>
                <w:szCs w:val="24"/>
              </w:rPr>
              <w:t>年净利润</w:t>
            </w:r>
            <w:r>
              <w:rPr>
                <w:rFonts w:hint="eastAsia" w:ascii="仿宋" w:hAnsi="仿宋" w:eastAsia="仿宋"/>
                <w:sz w:val="21"/>
                <w:szCs w:val="21"/>
              </w:rPr>
              <w:t>/注册资本﹤1%</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3</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50</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hint="eastAsia" w:ascii="仿宋" w:hAnsi="仿宋" w:eastAsia="仿宋"/>
                <w:sz w:val="21"/>
                <w:szCs w:val="21"/>
              </w:rPr>
            </w:pPr>
            <w:r>
              <w:rPr>
                <w:rFonts w:hint="eastAsia" w:ascii="仿宋" w:hAnsi="仿宋" w:eastAsia="仿宋"/>
                <w:sz w:val="21"/>
                <w:szCs w:val="21"/>
              </w:rPr>
              <w:t>1%﹤</w:t>
            </w:r>
            <w:r>
              <w:rPr>
                <w:rFonts w:ascii="仿宋" w:hAnsi="仿宋" w:eastAsia="仿宋"/>
                <w:sz w:val="24"/>
                <w:szCs w:val="24"/>
              </w:rPr>
              <w:t>年净利润</w:t>
            </w:r>
            <w:r>
              <w:rPr>
                <w:rFonts w:hint="eastAsia" w:ascii="仿宋" w:hAnsi="仿宋" w:eastAsia="仿宋"/>
                <w:sz w:val="21"/>
                <w:szCs w:val="21"/>
              </w:rPr>
              <w:t>/注册资本﹤3%</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51</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hint="eastAsia" w:ascii="仿宋" w:hAnsi="仿宋" w:eastAsia="仿宋"/>
                <w:sz w:val="21"/>
                <w:szCs w:val="21"/>
              </w:rPr>
            </w:pPr>
            <w:r>
              <w:rPr>
                <w:rFonts w:hint="eastAsia" w:ascii="仿宋" w:hAnsi="仿宋" w:eastAsia="仿宋"/>
                <w:sz w:val="21"/>
                <w:szCs w:val="21"/>
              </w:rPr>
              <w:t>3%﹤</w:t>
            </w:r>
            <w:r>
              <w:rPr>
                <w:rFonts w:ascii="仿宋" w:hAnsi="仿宋" w:eastAsia="仿宋"/>
                <w:sz w:val="24"/>
                <w:szCs w:val="24"/>
              </w:rPr>
              <w:t>年净利润</w:t>
            </w:r>
            <w:r>
              <w:rPr>
                <w:rFonts w:hint="eastAsia" w:ascii="仿宋" w:hAnsi="仿宋" w:eastAsia="仿宋"/>
                <w:sz w:val="21"/>
                <w:szCs w:val="21"/>
              </w:rPr>
              <w:t>/注册资本﹤4%</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6</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52</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hint="eastAsia" w:ascii="仿宋" w:hAnsi="仿宋" w:eastAsia="仿宋"/>
                <w:sz w:val="21"/>
                <w:szCs w:val="21"/>
              </w:rPr>
            </w:pPr>
            <w:r>
              <w:rPr>
                <w:rFonts w:hint="eastAsia" w:ascii="仿宋" w:hAnsi="仿宋" w:eastAsia="仿宋"/>
                <w:sz w:val="21"/>
                <w:szCs w:val="21"/>
              </w:rPr>
              <w:t>5%﹤</w:t>
            </w:r>
            <w:r>
              <w:rPr>
                <w:rFonts w:ascii="仿宋" w:hAnsi="仿宋" w:eastAsia="仿宋"/>
                <w:sz w:val="24"/>
                <w:szCs w:val="24"/>
              </w:rPr>
              <w:t>年净利润</w:t>
            </w:r>
            <w:r>
              <w:rPr>
                <w:rFonts w:hint="eastAsia" w:ascii="仿宋" w:hAnsi="仿宋" w:eastAsia="仿宋"/>
                <w:sz w:val="21"/>
                <w:szCs w:val="21"/>
              </w:rPr>
              <w:t>/注册资本﹤6%</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8</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53</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hint="eastAsia" w:ascii="仿宋" w:hAnsi="仿宋" w:eastAsia="仿宋"/>
                <w:sz w:val="21"/>
                <w:szCs w:val="21"/>
              </w:rPr>
            </w:pPr>
            <w:r>
              <w:rPr>
                <w:rFonts w:ascii="仿宋" w:hAnsi="仿宋" w:eastAsia="仿宋"/>
                <w:sz w:val="24"/>
                <w:szCs w:val="24"/>
              </w:rPr>
              <w:t>年净利润</w:t>
            </w:r>
            <w:r>
              <w:rPr>
                <w:rFonts w:hint="eastAsia" w:ascii="仿宋" w:hAnsi="仿宋" w:eastAsia="仿宋"/>
                <w:sz w:val="21"/>
                <w:szCs w:val="21"/>
              </w:rPr>
              <w:t>/注册资本﹥8%</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10</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54</w:t>
            </w:r>
          </w:p>
        </w:tc>
        <w:tc>
          <w:tcPr>
            <w:tcW w:w="1276"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风险防控（</w:t>
            </w:r>
            <w:r>
              <w:rPr>
                <w:rFonts w:hint="eastAsia" w:ascii="仿宋" w:hAnsi="仿宋" w:eastAsia="仿宋"/>
                <w:sz w:val="24"/>
                <w:szCs w:val="24"/>
              </w:rPr>
              <w:t>20</w:t>
            </w:r>
            <w:r>
              <w:rPr>
                <w:rFonts w:ascii="仿宋" w:hAnsi="仿宋" w:eastAsia="仿宋"/>
                <w:sz w:val="24"/>
                <w:szCs w:val="24"/>
              </w:rPr>
              <w:t>）</w:t>
            </w: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制定制度（</w:t>
            </w:r>
            <w:r>
              <w:rPr>
                <w:rFonts w:hint="eastAsia" w:ascii="仿宋" w:hAnsi="仿宋" w:eastAsia="仿宋"/>
                <w:sz w:val="24"/>
                <w:szCs w:val="24"/>
              </w:rPr>
              <w:t>8分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建立规范的内部控制、风险防控等制度并有效执行</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55</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配备风险</w:t>
            </w:r>
            <w:r>
              <w:rPr>
                <w:rFonts w:hint="eastAsia" w:ascii="仿宋" w:hAnsi="仿宋" w:eastAsia="仿宋"/>
                <w:sz w:val="24"/>
                <w:szCs w:val="24"/>
              </w:rPr>
              <w:t>专</w:t>
            </w:r>
            <w:r>
              <w:rPr>
                <w:rFonts w:ascii="仿宋" w:hAnsi="仿宋" w:eastAsia="仿宋"/>
                <w:sz w:val="24"/>
                <w:szCs w:val="24"/>
              </w:rPr>
              <w:t>控人员和风险处置预案</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56</w:t>
            </w:r>
          </w:p>
        </w:tc>
        <w:tc>
          <w:tcPr>
            <w:tcW w:w="1276" w:type="dxa"/>
            <w:vMerge w:val="continue"/>
            <w:noWrap w:val="0"/>
            <w:vAlign w:val="top"/>
          </w:tcPr>
          <w:p>
            <w:pPr>
              <w:spacing w:line="560" w:lineRule="exact"/>
              <w:rPr>
                <w:rFonts w:ascii="仿宋" w:hAnsi="仿宋" w:eastAsia="仿宋"/>
                <w:sz w:val="24"/>
                <w:szCs w:val="24"/>
              </w:rPr>
            </w:pPr>
          </w:p>
        </w:tc>
        <w:tc>
          <w:tcPr>
            <w:tcW w:w="1559" w:type="dxa"/>
            <w:noWrap w:val="0"/>
            <w:vAlign w:val="top"/>
          </w:tcPr>
          <w:p>
            <w:pPr>
              <w:spacing w:line="560" w:lineRule="exact"/>
              <w:rPr>
                <w:rFonts w:ascii="仿宋" w:hAnsi="仿宋" w:eastAsia="仿宋"/>
                <w:sz w:val="24"/>
                <w:szCs w:val="24"/>
              </w:rPr>
            </w:pPr>
            <w:r>
              <w:rPr>
                <w:rFonts w:ascii="仿宋" w:hAnsi="仿宋" w:eastAsia="仿宋"/>
                <w:sz w:val="24"/>
                <w:szCs w:val="24"/>
              </w:rPr>
              <w:t>制度公示（</w:t>
            </w:r>
            <w:r>
              <w:rPr>
                <w:rFonts w:hint="eastAsia" w:ascii="仿宋" w:hAnsi="仿宋" w:eastAsia="仿宋"/>
                <w:sz w:val="24"/>
                <w:szCs w:val="24"/>
              </w:rPr>
              <w:t>6分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在店堂公示《营业执照》《典当经营许可证》《典当须知》《宁波市典当行业自律公约》、监管部门投诉举报电话等</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6</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57</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贷款逾期</w:t>
            </w:r>
            <w:r>
              <w:rPr>
                <w:rFonts w:ascii="仿宋" w:hAnsi="仿宋" w:eastAsia="仿宋"/>
                <w:sz w:val="24"/>
                <w:szCs w:val="24"/>
              </w:rPr>
              <w:t>率（</w:t>
            </w:r>
            <w:r>
              <w:rPr>
                <w:rFonts w:hint="eastAsia" w:ascii="仿宋" w:hAnsi="仿宋" w:eastAsia="仿宋"/>
                <w:sz w:val="24"/>
                <w:szCs w:val="24"/>
              </w:rPr>
              <w:t>6</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hint="eastAsia" w:ascii="仿宋" w:hAnsi="仿宋" w:eastAsia="仿宋"/>
                <w:sz w:val="21"/>
                <w:szCs w:val="21"/>
              </w:rPr>
              <w:t>7%﹥</w:t>
            </w:r>
            <w:r>
              <w:rPr>
                <w:rFonts w:hint="eastAsia" w:ascii="仿宋" w:hAnsi="仿宋" w:eastAsia="仿宋"/>
                <w:sz w:val="24"/>
                <w:szCs w:val="24"/>
              </w:rPr>
              <w:t>贷款逾期率</w:t>
            </w:r>
            <w:r>
              <w:rPr>
                <w:rFonts w:hint="eastAsia" w:ascii="仿宋" w:hAnsi="仿宋" w:eastAsia="仿宋"/>
                <w:sz w:val="21"/>
                <w:szCs w:val="21"/>
              </w:rPr>
              <w:t>﹥10%</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2</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58</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hint="eastAsia" w:ascii="仿宋" w:hAnsi="仿宋" w:eastAsia="仿宋"/>
                <w:sz w:val="21"/>
                <w:szCs w:val="21"/>
              </w:rPr>
              <w:t>3%﹥</w:t>
            </w:r>
            <w:r>
              <w:rPr>
                <w:rFonts w:hint="eastAsia" w:ascii="仿宋" w:hAnsi="仿宋" w:eastAsia="仿宋"/>
                <w:sz w:val="24"/>
                <w:szCs w:val="24"/>
              </w:rPr>
              <w:t>贷款逾期率</w:t>
            </w:r>
            <w:r>
              <w:rPr>
                <w:rFonts w:hint="eastAsia" w:ascii="仿宋" w:hAnsi="仿宋" w:eastAsia="仿宋"/>
                <w:sz w:val="21"/>
                <w:szCs w:val="21"/>
              </w:rPr>
              <w:t>﹥5%</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59</w:t>
            </w:r>
          </w:p>
        </w:tc>
        <w:tc>
          <w:tcPr>
            <w:tcW w:w="1276" w:type="dxa"/>
            <w:vMerge w:val="continue"/>
            <w:noWrap w:val="0"/>
            <w:vAlign w:val="top"/>
          </w:tcPr>
          <w:p>
            <w:pPr>
              <w:spacing w:line="560" w:lineRule="exact"/>
              <w:rPr>
                <w:rFonts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hint="eastAsia" w:ascii="仿宋" w:hAnsi="仿宋" w:eastAsia="仿宋"/>
                <w:sz w:val="24"/>
                <w:szCs w:val="24"/>
              </w:rPr>
              <w:t>贷款逾期率</w:t>
            </w:r>
            <w:r>
              <w:rPr>
                <w:rFonts w:hint="eastAsia" w:ascii="仿宋" w:hAnsi="仿宋" w:eastAsia="仿宋"/>
                <w:sz w:val="21"/>
                <w:szCs w:val="21"/>
              </w:rPr>
              <w:t>﹤1%</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6</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60</w:t>
            </w:r>
          </w:p>
        </w:tc>
        <w:tc>
          <w:tcPr>
            <w:tcW w:w="1276" w:type="dxa"/>
            <w:vMerge w:val="restart"/>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配合监管（10分）</w:t>
            </w:r>
          </w:p>
        </w:tc>
        <w:tc>
          <w:tcPr>
            <w:tcW w:w="1559" w:type="dxa"/>
            <w:noWrap w:val="0"/>
            <w:vAlign w:val="top"/>
          </w:tcPr>
          <w:p>
            <w:pPr>
              <w:spacing w:line="560" w:lineRule="exact"/>
              <w:rPr>
                <w:rFonts w:ascii="仿宋" w:hAnsi="仿宋" w:eastAsia="仿宋"/>
                <w:sz w:val="24"/>
                <w:szCs w:val="24"/>
              </w:rPr>
            </w:pPr>
            <w:r>
              <w:rPr>
                <w:rFonts w:ascii="仿宋" w:hAnsi="仿宋" w:eastAsia="仿宋"/>
                <w:sz w:val="24"/>
                <w:szCs w:val="24"/>
              </w:rPr>
              <w:t>配合检查提供资料（</w:t>
            </w:r>
            <w:r>
              <w:rPr>
                <w:rFonts w:hint="eastAsia" w:ascii="仿宋" w:hAnsi="仿宋" w:eastAsia="仿宋"/>
                <w:sz w:val="24"/>
                <w:szCs w:val="24"/>
              </w:rPr>
              <w:t>5分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配合监管部门组织的现场检查、非现场监管和调研，提供有关账簿、单据、凭证、文件以及其他资料</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61</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noWrap w:val="0"/>
            <w:vAlign w:val="top"/>
          </w:tcPr>
          <w:p>
            <w:pPr>
              <w:spacing w:line="560" w:lineRule="exact"/>
              <w:rPr>
                <w:rFonts w:ascii="仿宋" w:hAnsi="仿宋" w:eastAsia="仿宋"/>
                <w:sz w:val="24"/>
                <w:szCs w:val="24"/>
              </w:rPr>
            </w:pPr>
            <w:r>
              <w:rPr>
                <w:rFonts w:ascii="仿宋" w:hAnsi="仿宋" w:eastAsia="仿宋"/>
                <w:sz w:val="24"/>
                <w:szCs w:val="24"/>
              </w:rPr>
              <w:t>落实监管整改要求（</w:t>
            </w:r>
            <w:r>
              <w:rPr>
                <w:rFonts w:hint="eastAsia" w:ascii="仿宋" w:hAnsi="仿宋" w:eastAsia="仿宋"/>
                <w:sz w:val="24"/>
                <w:szCs w:val="24"/>
              </w:rPr>
              <w:t>5分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针对监管部门提出的整改要求，及时落实整改或措施</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62</w:t>
            </w:r>
          </w:p>
        </w:tc>
        <w:tc>
          <w:tcPr>
            <w:tcW w:w="1276" w:type="dxa"/>
            <w:vMerge w:val="restart"/>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行业自律（10分）</w:t>
            </w:r>
          </w:p>
        </w:tc>
        <w:tc>
          <w:tcPr>
            <w:tcW w:w="1559" w:type="dxa"/>
            <w:noWrap w:val="0"/>
            <w:vAlign w:val="top"/>
          </w:tcPr>
          <w:p>
            <w:pPr>
              <w:spacing w:line="560" w:lineRule="exact"/>
              <w:rPr>
                <w:rFonts w:ascii="仿宋" w:hAnsi="仿宋" w:eastAsia="仿宋"/>
                <w:sz w:val="24"/>
                <w:szCs w:val="24"/>
              </w:rPr>
            </w:pPr>
            <w:r>
              <w:rPr>
                <w:rFonts w:ascii="仿宋" w:hAnsi="仿宋" w:eastAsia="仿宋"/>
                <w:sz w:val="24"/>
                <w:szCs w:val="24"/>
              </w:rPr>
              <w:t>报送信息</w:t>
            </w:r>
            <w:r>
              <w:rPr>
                <w:rFonts w:hint="eastAsia" w:ascii="仿宋" w:hAnsi="仿宋" w:eastAsia="仿宋"/>
                <w:sz w:val="24"/>
                <w:szCs w:val="24"/>
              </w:rPr>
              <w:t>（5分）</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及时填报全国典当行业监管信息系统，信息数据完整、准确</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63</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noWrap w:val="0"/>
            <w:vAlign w:val="top"/>
          </w:tcPr>
          <w:p>
            <w:pPr>
              <w:spacing w:line="560" w:lineRule="exact"/>
              <w:rPr>
                <w:rFonts w:ascii="仿宋" w:hAnsi="仿宋" w:eastAsia="仿宋"/>
                <w:sz w:val="24"/>
                <w:szCs w:val="24"/>
              </w:rPr>
            </w:pPr>
            <w:r>
              <w:rPr>
                <w:rFonts w:ascii="仿宋" w:hAnsi="仿宋" w:eastAsia="仿宋"/>
                <w:sz w:val="24"/>
                <w:szCs w:val="24"/>
              </w:rPr>
              <w:t>行业自律活动</w:t>
            </w:r>
            <w:r>
              <w:rPr>
                <w:rFonts w:hint="eastAsia" w:ascii="仿宋" w:hAnsi="仿宋" w:eastAsia="仿宋"/>
                <w:sz w:val="24"/>
                <w:szCs w:val="24"/>
              </w:rPr>
              <w:t>（5分）</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积极参加协会组织的会员会议、各类业务培训和</w:t>
            </w:r>
            <w:r>
              <w:rPr>
                <w:rFonts w:hint="eastAsia" w:ascii="仿宋" w:hAnsi="仿宋" w:eastAsia="仿宋"/>
                <w:sz w:val="24"/>
                <w:szCs w:val="24"/>
              </w:rPr>
              <w:t>交流</w:t>
            </w:r>
            <w:r>
              <w:rPr>
                <w:rFonts w:ascii="仿宋" w:hAnsi="仿宋" w:eastAsia="仿宋"/>
                <w:sz w:val="24"/>
                <w:szCs w:val="24"/>
              </w:rPr>
              <w:t>活动</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5</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64</w:t>
            </w:r>
          </w:p>
        </w:tc>
        <w:tc>
          <w:tcPr>
            <w:tcW w:w="1276" w:type="dxa"/>
            <w:vMerge w:val="restart"/>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加分项</w:t>
            </w: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经营能力（</w:t>
            </w:r>
            <w:r>
              <w:rPr>
                <w:rFonts w:hint="eastAsia" w:ascii="仿宋" w:hAnsi="仿宋" w:eastAsia="仿宋"/>
                <w:sz w:val="24"/>
                <w:szCs w:val="24"/>
              </w:rPr>
              <w:t>20分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典当总额</w:t>
            </w:r>
            <w:r>
              <w:rPr>
                <w:rFonts w:hint="eastAsia" w:ascii="仿宋" w:hAnsi="仿宋" w:eastAsia="仿宋"/>
                <w:sz w:val="21"/>
                <w:szCs w:val="21"/>
              </w:rPr>
              <w:t>≧</w:t>
            </w:r>
            <w:r>
              <w:rPr>
                <w:rFonts w:hint="eastAsia" w:ascii="仿宋" w:hAnsi="仿宋" w:eastAsia="仿宋"/>
                <w:sz w:val="24"/>
                <w:szCs w:val="24"/>
              </w:rPr>
              <w:t>3亿元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65</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息费收入</w:t>
            </w:r>
            <w:r>
              <w:rPr>
                <w:rFonts w:hint="eastAsia" w:ascii="仿宋" w:hAnsi="仿宋" w:eastAsia="仿宋"/>
                <w:sz w:val="21"/>
                <w:szCs w:val="21"/>
              </w:rPr>
              <w:t>≧200万元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66</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纳税</w:t>
            </w:r>
            <w:r>
              <w:rPr>
                <w:rFonts w:hint="eastAsia" w:ascii="仿宋" w:hAnsi="仿宋" w:eastAsia="仿宋"/>
                <w:sz w:val="21"/>
                <w:szCs w:val="21"/>
              </w:rPr>
              <w:t>≧60万元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67</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净利润</w:t>
            </w:r>
            <w:r>
              <w:rPr>
                <w:rFonts w:hint="eastAsia" w:ascii="仿宋" w:hAnsi="仿宋" w:eastAsia="仿宋"/>
                <w:sz w:val="21"/>
                <w:szCs w:val="21"/>
              </w:rPr>
              <w:t>≧80万元</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hint="eastAsia" w:ascii="仿宋" w:hAnsi="仿宋" w:eastAsia="仿宋"/>
                <w:sz w:val="24"/>
                <w:szCs w:val="24"/>
              </w:rPr>
            </w:pP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交易笔数</w:t>
            </w:r>
            <w:r>
              <w:rPr>
                <w:rFonts w:hint="eastAsia" w:ascii="仿宋" w:hAnsi="仿宋" w:eastAsia="仿宋"/>
                <w:sz w:val="21"/>
                <w:szCs w:val="21"/>
              </w:rPr>
              <w:t>≧2000笔</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68</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创新能力（</w:t>
            </w:r>
            <w:r>
              <w:rPr>
                <w:rFonts w:hint="eastAsia" w:ascii="仿宋" w:hAnsi="仿宋" w:eastAsia="仿宋"/>
                <w:sz w:val="24"/>
                <w:szCs w:val="24"/>
              </w:rPr>
              <w:t>6分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创建网站，并开展线上业务的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3</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69</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创建品牌、企业文化的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3</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70</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社会效益（</w:t>
            </w:r>
            <w:r>
              <w:rPr>
                <w:rFonts w:hint="eastAsia" w:ascii="仿宋" w:hAnsi="仿宋" w:eastAsia="仿宋"/>
                <w:sz w:val="24"/>
                <w:szCs w:val="24"/>
              </w:rPr>
              <w:t>12分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获得政府部门和行业协会表彰奖励的或经验材料被政府部门和行业协会刊登的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71</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主动服务中小微企业、“三农”，并降低息费</w:t>
            </w:r>
            <w:r>
              <w:rPr>
                <w:rFonts w:hint="eastAsia" w:ascii="仿宋" w:hAnsi="仿宋" w:eastAsia="仿宋"/>
                <w:sz w:val="24"/>
                <w:szCs w:val="24"/>
              </w:rPr>
              <w:t>让利在10万元以上的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72</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有志愿者服务、公益捐款捐物的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73</w:t>
            </w:r>
          </w:p>
        </w:tc>
        <w:tc>
          <w:tcPr>
            <w:tcW w:w="1276" w:type="dxa"/>
            <w:vMerge w:val="restart"/>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扣分项（20分）</w:t>
            </w: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未经审批（</w:t>
            </w:r>
            <w:r>
              <w:rPr>
                <w:rFonts w:hint="eastAsia" w:ascii="仿宋" w:hAnsi="仿宋" w:eastAsia="仿宋"/>
                <w:sz w:val="24"/>
                <w:szCs w:val="24"/>
              </w:rPr>
              <w:t>8分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擅自设立分支机构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74</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擅自变更注册登记事项</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75</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restart"/>
            <w:noWrap w:val="0"/>
            <w:vAlign w:val="center"/>
          </w:tcPr>
          <w:p>
            <w:pPr>
              <w:spacing w:line="560" w:lineRule="exact"/>
              <w:jc w:val="center"/>
              <w:rPr>
                <w:rFonts w:ascii="仿宋" w:hAnsi="仿宋" w:eastAsia="仿宋"/>
                <w:sz w:val="24"/>
                <w:szCs w:val="24"/>
              </w:rPr>
            </w:pPr>
            <w:r>
              <w:rPr>
                <w:rFonts w:ascii="仿宋" w:hAnsi="仿宋" w:eastAsia="仿宋"/>
                <w:sz w:val="24"/>
                <w:szCs w:val="24"/>
              </w:rPr>
              <w:t>违规经营（</w:t>
            </w:r>
            <w:r>
              <w:rPr>
                <w:rFonts w:hint="eastAsia" w:ascii="仿宋" w:hAnsi="仿宋" w:eastAsia="仿宋"/>
                <w:sz w:val="24"/>
                <w:szCs w:val="24"/>
              </w:rPr>
              <w:t>20分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超范围经营</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76</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超比例发放当金</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77</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超标准收取息费</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78</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不开具当票或上传当票、续当凭证</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79</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不及时报送、瞒报、虚报经营报表的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80</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noWrap w:val="0"/>
            <w:vAlign w:val="top"/>
          </w:tcPr>
          <w:p>
            <w:pPr>
              <w:spacing w:line="560" w:lineRule="exact"/>
              <w:rPr>
                <w:rFonts w:ascii="仿宋" w:hAnsi="仿宋" w:eastAsia="仿宋"/>
                <w:sz w:val="24"/>
                <w:szCs w:val="24"/>
              </w:rPr>
            </w:pPr>
            <w:r>
              <w:rPr>
                <w:rFonts w:hint="eastAsia" w:ascii="仿宋" w:hAnsi="仿宋" w:eastAsia="仿宋"/>
                <w:sz w:val="24"/>
                <w:szCs w:val="24"/>
              </w:rPr>
              <w:t>发生</w:t>
            </w:r>
            <w:r>
              <w:rPr>
                <w:rFonts w:ascii="仿宋" w:hAnsi="仿宋" w:eastAsia="仿宋"/>
                <w:sz w:val="24"/>
                <w:szCs w:val="24"/>
              </w:rPr>
              <w:t>重大风险（</w:t>
            </w:r>
            <w:r>
              <w:rPr>
                <w:rFonts w:hint="eastAsia" w:ascii="仿宋" w:hAnsi="仿宋" w:eastAsia="仿宋"/>
                <w:sz w:val="24"/>
                <w:szCs w:val="24"/>
              </w:rPr>
              <w:t>4分</w:t>
            </w:r>
            <w:r>
              <w:rPr>
                <w:rFonts w:ascii="仿宋" w:hAnsi="仿宋" w:eastAsia="仿宋"/>
                <w:sz w:val="24"/>
                <w:szCs w:val="24"/>
              </w:rPr>
              <w:t>）</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发生重大风险高管跑路或单笔超</w:t>
            </w:r>
            <w:r>
              <w:rPr>
                <w:rFonts w:hint="eastAsia" w:ascii="仿宋" w:hAnsi="仿宋" w:eastAsia="仿宋"/>
                <w:sz w:val="24"/>
                <w:szCs w:val="24"/>
              </w:rPr>
              <w:t>逾期典当100万元以上的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81</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restart"/>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举报投诉（8）</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被举报投诉经查实属实的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82</w:t>
            </w:r>
          </w:p>
        </w:tc>
        <w:tc>
          <w:tcPr>
            <w:tcW w:w="1276" w:type="dxa"/>
            <w:vMerge w:val="continue"/>
            <w:noWrap w:val="0"/>
            <w:vAlign w:val="top"/>
          </w:tcPr>
          <w:p>
            <w:pPr>
              <w:spacing w:line="560" w:lineRule="exact"/>
              <w:rPr>
                <w:rFonts w:hint="eastAsia" w:ascii="仿宋" w:hAnsi="仿宋" w:eastAsia="仿宋"/>
                <w:sz w:val="24"/>
                <w:szCs w:val="24"/>
              </w:rPr>
            </w:pPr>
          </w:p>
        </w:tc>
        <w:tc>
          <w:tcPr>
            <w:tcW w:w="1559" w:type="dxa"/>
            <w:vMerge w:val="continue"/>
            <w:noWrap w:val="0"/>
            <w:vAlign w:val="top"/>
          </w:tcPr>
          <w:p>
            <w:pPr>
              <w:spacing w:line="560" w:lineRule="exact"/>
              <w:rPr>
                <w:rFonts w:hint="eastAsia"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被举报投诉</w:t>
            </w:r>
            <w:r>
              <w:rPr>
                <w:rFonts w:hint="eastAsia" w:ascii="仿宋" w:hAnsi="仿宋" w:eastAsia="仿宋"/>
                <w:sz w:val="24"/>
                <w:szCs w:val="24"/>
              </w:rPr>
              <w:t>2次以上的</w:t>
            </w:r>
          </w:p>
        </w:tc>
        <w:tc>
          <w:tcPr>
            <w:tcW w:w="709" w:type="dxa"/>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4</w:t>
            </w: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83</w:t>
            </w:r>
          </w:p>
        </w:tc>
        <w:tc>
          <w:tcPr>
            <w:tcW w:w="1276" w:type="dxa"/>
            <w:vMerge w:val="restart"/>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一票否决项</w:t>
            </w:r>
          </w:p>
        </w:tc>
        <w:tc>
          <w:tcPr>
            <w:tcW w:w="1559" w:type="dxa"/>
            <w:vMerge w:val="restart"/>
            <w:noWrap w:val="0"/>
            <w:vAlign w:val="center"/>
          </w:tcPr>
          <w:p>
            <w:pPr>
              <w:spacing w:line="560" w:lineRule="exact"/>
              <w:jc w:val="center"/>
              <w:rPr>
                <w:rFonts w:hint="eastAsia" w:ascii="仿宋" w:hAnsi="仿宋" w:eastAsia="仿宋"/>
                <w:sz w:val="24"/>
                <w:szCs w:val="24"/>
              </w:rPr>
            </w:pPr>
            <w:r>
              <w:rPr>
                <w:rFonts w:hint="eastAsia" w:ascii="仿宋" w:hAnsi="仿宋" w:eastAsia="仿宋"/>
                <w:sz w:val="24"/>
                <w:szCs w:val="24"/>
              </w:rPr>
              <w:t>发生重大违规违法事项定为</w:t>
            </w:r>
            <w:r>
              <w:rPr>
                <w:rFonts w:hint="eastAsia" w:ascii="仿宋" w:hAnsi="仿宋" w:eastAsia="仿宋" w:cs="宋体"/>
                <w:spacing w:val="7"/>
                <w:kern w:val="0"/>
                <w:sz w:val="24"/>
                <w:szCs w:val="24"/>
              </w:rPr>
              <w:t>Ⅴ级</w:t>
            </w: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非法集资、吸收公众存款或变相吸收存款的</w:t>
            </w:r>
          </w:p>
        </w:tc>
        <w:tc>
          <w:tcPr>
            <w:tcW w:w="709" w:type="dxa"/>
            <w:noWrap w:val="0"/>
            <w:vAlign w:val="center"/>
          </w:tcPr>
          <w:p>
            <w:pPr>
              <w:spacing w:line="560" w:lineRule="exact"/>
              <w:jc w:val="center"/>
              <w:rPr>
                <w:rFonts w:hint="eastAsia" w:ascii="仿宋" w:hAnsi="仿宋" w:eastAsia="仿宋"/>
                <w:sz w:val="24"/>
                <w:szCs w:val="24"/>
              </w:rPr>
            </w:pP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84</w:t>
            </w:r>
          </w:p>
        </w:tc>
        <w:tc>
          <w:tcPr>
            <w:tcW w:w="1276" w:type="dxa"/>
            <w:vMerge w:val="continue"/>
            <w:noWrap w:val="0"/>
            <w:vAlign w:val="center"/>
          </w:tcPr>
          <w:p>
            <w:pPr>
              <w:spacing w:line="560" w:lineRule="exact"/>
              <w:jc w:val="center"/>
              <w:rPr>
                <w:rFonts w:hint="eastAsia" w:ascii="仿宋" w:hAnsi="仿宋" w:eastAsia="仿宋"/>
                <w:sz w:val="24"/>
                <w:szCs w:val="24"/>
              </w:rPr>
            </w:pPr>
          </w:p>
        </w:tc>
        <w:tc>
          <w:tcPr>
            <w:tcW w:w="1559" w:type="dxa"/>
            <w:vMerge w:val="continue"/>
            <w:noWrap w:val="0"/>
            <w:vAlign w:val="top"/>
          </w:tcPr>
          <w:p>
            <w:pPr>
              <w:spacing w:line="560" w:lineRule="exact"/>
              <w:rPr>
                <w:rFonts w:hint="eastAsia"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ascii="仿宋" w:hAnsi="仿宋" w:eastAsia="仿宋"/>
                <w:sz w:val="24"/>
                <w:szCs w:val="24"/>
              </w:rPr>
              <w:t>以暴力或软暴力催讨债务，套路贷等</w:t>
            </w:r>
            <w:r>
              <w:rPr>
                <w:rFonts w:hint="eastAsia" w:ascii="仿宋" w:hAnsi="仿宋" w:eastAsia="仿宋"/>
                <w:sz w:val="24"/>
                <w:szCs w:val="24"/>
              </w:rPr>
              <w:t>涉黑涉恶的</w:t>
            </w:r>
          </w:p>
        </w:tc>
        <w:tc>
          <w:tcPr>
            <w:tcW w:w="709" w:type="dxa"/>
            <w:noWrap w:val="0"/>
            <w:vAlign w:val="center"/>
          </w:tcPr>
          <w:p>
            <w:pPr>
              <w:spacing w:line="560" w:lineRule="exact"/>
              <w:jc w:val="center"/>
              <w:rPr>
                <w:rFonts w:hint="eastAsia" w:ascii="仿宋" w:hAnsi="仿宋" w:eastAsia="仿宋"/>
                <w:sz w:val="24"/>
                <w:szCs w:val="24"/>
              </w:rPr>
            </w:pP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85</w:t>
            </w:r>
          </w:p>
        </w:tc>
        <w:tc>
          <w:tcPr>
            <w:tcW w:w="1276" w:type="dxa"/>
            <w:vMerge w:val="continue"/>
            <w:noWrap w:val="0"/>
            <w:vAlign w:val="center"/>
          </w:tcPr>
          <w:p>
            <w:pPr>
              <w:spacing w:line="560" w:lineRule="exact"/>
              <w:jc w:val="center"/>
              <w:rPr>
                <w:rFonts w:hint="eastAsia" w:ascii="仿宋" w:hAnsi="仿宋" w:eastAsia="仿宋"/>
                <w:sz w:val="24"/>
                <w:szCs w:val="24"/>
              </w:rPr>
            </w:pPr>
          </w:p>
        </w:tc>
        <w:tc>
          <w:tcPr>
            <w:tcW w:w="1559" w:type="dxa"/>
            <w:vMerge w:val="continue"/>
            <w:noWrap w:val="0"/>
            <w:vAlign w:val="top"/>
          </w:tcPr>
          <w:p>
            <w:pPr>
              <w:spacing w:line="560" w:lineRule="exact"/>
              <w:rPr>
                <w:rFonts w:hint="eastAsia" w:ascii="仿宋" w:hAnsi="仿宋" w:eastAsia="仿宋"/>
                <w:sz w:val="24"/>
                <w:szCs w:val="24"/>
              </w:rPr>
            </w:pPr>
          </w:p>
        </w:tc>
        <w:tc>
          <w:tcPr>
            <w:tcW w:w="4253" w:type="dxa"/>
            <w:noWrap w:val="0"/>
            <w:vAlign w:val="top"/>
          </w:tcPr>
          <w:p>
            <w:pPr>
              <w:spacing w:line="560" w:lineRule="exact"/>
              <w:rPr>
                <w:rFonts w:ascii="仿宋" w:hAnsi="仿宋" w:eastAsia="仿宋"/>
                <w:sz w:val="24"/>
                <w:szCs w:val="24"/>
              </w:rPr>
            </w:pPr>
            <w:r>
              <w:rPr>
                <w:rFonts w:hint="eastAsia" w:ascii="仿宋" w:hAnsi="仿宋" w:eastAsia="仿宋"/>
                <w:sz w:val="24"/>
                <w:szCs w:val="24"/>
              </w:rPr>
              <w:t>无正当理由</w:t>
            </w:r>
            <w:r>
              <w:rPr>
                <w:rFonts w:ascii="仿宋" w:hAnsi="仿宋" w:eastAsia="仿宋"/>
                <w:sz w:val="24"/>
                <w:szCs w:val="24"/>
              </w:rPr>
              <w:t>连续</w:t>
            </w:r>
            <w:r>
              <w:rPr>
                <w:rFonts w:hint="eastAsia" w:ascii="仿宋" w:hAnsi="仿宋" w:eastAsia="仿宋"/>
                <w:sz w:val="24"/>
                <w:szCs w:val="24"/>
              </w:rPr>
              <w:t>停业6个月以上的</w:t>
            </w:r>
          </w:p>
        </w:tc>
        <w:tc>
          <w:tcPr>
            <w:tcW w:w="709" w:type="dxa"/>
            <w:noWrap w:val="0"/>
            <w:vAlign w:val="center"/>
          </w:tcPr>
          <w:p>
            <w:pPr>
              <w:spacing w:line="560" w:lineRule="exact"/>
              <w:jc w:val="center"/>
              <w:rPr>
                <w:rFonts w:hint="eastAsia" w:ascii="仿宋" w:hAnsi="仿宋" w:eastAsia="仿宋"/>
                <w:sz w:val="24"/>
                <w:szCs w:val="24"/>
              </w:rPr>
            </w:pP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86</w:t>
            </w:r>
          </w:p>
        </w:tc>
        <w:tc>
          <w:tcPr>
            <w:tcW w:w="1276" w:type="dxa"/>
            <w:vMerge w:val="continue"/>
            <w:noWrap w:val="0"/>
            <w:vAlign w:val="center"/>
          </w:tcPr>
          <w:p>
            <w:pPr>
              <w:spacing w:line="560" w:lineRule="exact"/>
              <w:jc w:val="center"/>
              <w:rPr>
                <w:rFonts w:hint="eastAsia" w:ascii="仿宋" w:hAnsi="仿宋" w:eastAsia="仿宋"/>
                <w:sz w:val="24"/>
                <w:szCs w:val="24"/>
              </w:rPr>
            </w:pPr>
          </w:p>
        </w:tc>
        <w:tc>
          <w:tcPr>
            <w:tcW w:w="1559" w:type="dxa"/>
            <w:vMerge w:val="continue"/>
            <w:noWrap w:val="0"/>
            <w:vAlign w:val="top"/>
          </w:tcPr>
          <w:p>
            <w:pPr>
              <w:spacing w:line="560" w:lineRule="exact"/>
              <w:rPr>
                <w:rFonts w:hint="eastAsia" w:ascii="仿宋" w:hAnsi="仿宋" w:eastAsia="仿宋"/>
                <w:sz w:val="24"/>
                <w:szCs w:val="24"/>
              </w:rPr>
            </w:pPr>
          </w:p>
        </w:tc>
        <w:tc>
          <w:tcPr>
            <w:tcW w:w="4253" w:type="dxa"/>
            <w:noWrap w:val="0"/>
            <w:vAlign w:val="top"/>
          </w:tcPr>
          <w:p>
            <w:pPr>
              <w:spacing w:line="560" w:lineRule="exact"/>
              <w:rPr>
                <w:rFonts w:hint="eastAsia" w:ascii="仿宋" w:hAnsi="仿宋" w:eastAsia="仿宋"/>
                <w:sz w:val="24"/>
                <w:szCs w:val="24"/>
              </w:rPr>
            </w:pPr>
            <w:r>
              <w:rPr>
                <w:rFonts w:hint="eastAsia" w:ascii="仿宋" w:hAnsi="仿宋" w:eastAsia="仿宋"/>
                <w:sz w:val="24"/>
                <w:szCs w:val="24"/>
              </w:rPr>
              <w:t>被市场监管部门列入异常名录的</w:t>
            </w:r>
          </w:p>
        </w:tc>
        <w:tc>
          <w:tcPr>
            <w:tcW w:w="709" w:type="dxa"/>
            <w:noWrap w:val="0"/>
            <w:vAlign w:val="center"/>
          </w:tcPr>
          <w:p>
            <w:pPr>
              <w:spacing w:line="560" w:lineRule="exact"/>
              <w:jc w:val="center"/>
              <w:rPr>
                <w:rFonts w:hint="eastAsia" w:ascii="仿宋" w:hAnsi="仿宋" w:eastAsia="仿宋"/>
                <w:sz w:val="24"/>
                <w:szCs w:val="24"/>
              </w:rPr>
            </w:pP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560" w:lineRule="exact"/>
              <w:jc w:val="center"/>
              <w:rPr>
                <w:rFonts w:ascii="仿宋" w:hAnsi="仿宋" w:eastAsia="仿宋"/>
                <w:sz w:val="24"/>
                <w:szCs w:val="24"/>
              </w:rPr>
            </w:pPr>
            <w:r>
              <w:rPr>
                <w:rFonts w:hint="eastAsia" w:ascii="仿宋" w:hAnsi="仿宋" w:eastAsia="仿宋"/>
                <w:sz w:val="24"/>
                <w:szCs w:val="24"/>
              </w:rPr>
              <w:t>87</w:t>
            </w:r>
          </w:p>
        </w:tc>
        <w:tc>
          <w:tcPr>
            <w:tcW w:w="1276" w:type="dxa"/>
            <w:vMerge w:val="continue"/>
            <w:noWrap w:val="0"/>
            <w:vAlign w:val="center"/>
          </w:tcPr>
          <w:p>
            <w:pPr>
              <w:spacing w:line="560" w:lineRule="exact"/>
              <w:jc w:val="center"/>
              <w:rPr>
                <w:rFonts w:hint="eastAsia" w:ascii="仿宋" w:hAnsi="仿宋" w:eastAsia="仿宋"/>
                <w:sz w:val="24"/>
                <w:szCs w:val="24"/>
              </w:rPr>
            </w:pPr>
          </w:p>
        </w:tc>
        <w:tc>
          <w:tcPr>
            <w:tcW w:w="1559" w:type="dxa"/>
            <w:vMerge w:val="continue"/>
            <w:noWrap w:val="0"/>
            <w:vAlign w:val="top"/>
          </w:tcPr>
          <w:p>
            <w:pPr>
              <w:spacing w:line="560" w:lineRule="exact"/>
              <w:rPr>
                <w:rFonts w:hint="eastAsia" w:ascii="仿宋" w:hAnsi="仿宋" w:eastAsia="仿宋"/>
                <w:sz w:val="24"/>
                <w:szCs w:val="24"/>
              </w:rPr>
            </w:pPr>
          </w:p>
        </w:tc>
        <w:tc>
          <w:tcPr>
            <w:tcW w:w="4253" w:type="dxa"/>
            <w:noWrap w:val="0"/>
            <w:vAlign w:val="top"/>
          </w:tcPr>
          <w:p>
            <w:pPr>
              <w:spacing w:line="560" w:lineRule="exact"/>
              <w:rPr>
                <w:rFonts w:hint="eastAsia" w:ascii="仿宋" w:hAnsi="仿宋" w:eastAsia="仿宋"/>
                <w:sz w:val="24"/>
                <w:szCs w:val="24"/>
              </w:rPr>
            </w:pPr>
            <w:r>
              <w:rPr>
                <w:rFonts w:hint="eastAsia" w:ascii="仿宋" w:hAnsi="仿宋" w:eastAsia="仿宋"/>
                <w:sz w:val="24"/>
                <w:szCs w:val="24"/>
              </w:rPr>
              <w:t>抽逃注册资本</w:t>
            </w:r>
          </w:p>
        </w:tc>
        <w:tc>
          <w:tcPr>
            <w:tcW w:w="709" w:type="dxa"/>
            <w:noWrap w:val="0"/>
            <w:vAlign w:val="center"/>
          </w:tcPr>
          <w:p>
            <w:pPr>
              <w:spacing w:line="560" w:lineRule="exact"/>
              <w:jc w:val="center"/>
              <w:rPr>
                <w:rFonts w:hint="eastAsia" w:ascii="仿宋" w:hAnsi="仿宋" w:eastAsia="仿宋"/>
                <w:sz w:val="24"/>
                <w:szCs w:val="24"/>
              </w:rPr>
            </w:pPr>
          </w:p>
        </w:tc>
        <w:tc>
          <w:tcPr>
            <w:tcW w:w="1134"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c>
          <w:tcPr>
            <w:tcW w:w="1276" w:type="dxa"/>
            <w:noWrap w:val="0"/>
            <w:vAlign w:val="top"/>
          </w:tcPr>
          <w:p>
            <w:pPr>
              <w:spacing w:line="560" w:lineRule="exact"/>
              <w:rPr>
                <w:rFonts w:ascii="仿宋" w:hAnsi="仿宋" w:eastAsia="仿宋"/>
                <w:sz w:val="24"/>
                <w:szCs w:val="24"/>
              </w:rPr>
            </w:pPr>
          </w:p>
        </w:tc>
        <w:tc>
          <w:tcPr>
            <w:tcW w:w="1417" w:type="dxa"/>
            <w:noWrap w:val="0"/>
            <w:vAlign w:val="top"/>
          </w:tcPr>
          <w:p>
            <w:pPr>
              <w:spacing w:line="560" w:lineRule="exact"/>
              <w:rPr>
                <w:rFonts w:ascii="仿宋" w:hAnsi="仿宋" w:eastAsia="仿宋"/>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D2A23"/>
    <w:rsid w:val="00363B37"/>
    <w:rsid w:val="0407358C"/>
    <w:rsid w:val="06B67A9E"/>
    <w:rsid w:val="1B5D033E"/>
    <w:rsid w:val="2C5A5373"/>
    <w:rsid w:val="2C640607"/>
    <w:rsid w:val="3D90375B"/>
    <w:rsid w:val="455D2A23"/>
    <w:rsid w:val="4597496E"/>
    <w:rsid w:val="4AF11F18"/>
    <w:rsid w:val="577B6312"/>
    <w:rsid w:val="60591CCD"/>
    <w:rsid w:val="6AA15C9F"/>
    <w:rsid w:val="7A6D2405"/>
    <w:rsid w:val="7EA6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60" w:lineRule="exact"/>
    </w:pPr>
    <w:rPr>
      <w:rFonts w:ascii="仿宋_GB2312" w:hAnsi="Calibri"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2021-03-23T08:52:00Z</dcterms:created>
  <dc:creator>MOJAMOJA</dc:creator>
  <cp:lastModifiedBy>MOJAMOJA</cp:lastModifiedBy>
  <dcterms:modified xsi:type="dcterms:W3CDTF">2021-03-23T08:53:05Z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95D38E06F670472DA8EA28E27ECF15F8</vt:lpwstr>
  </property>
</Properties>
</file>